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320"/>
      </w:pPr>
      <w:r>
        <w:rPr>
          <w:b/>
          <w:bCs/>
        </w:rPr>
        <w:t xml:space="preserve">Политика использования файлов cookie и веб-аналитики icnx.kz</w:t>
      </w:r>
    </w:p>
    <w:p>
      <w:pPr>
        <w:spacing w:after="80" w:before="80" w:line="300"/>
        <w:jc w:val="both"/>
      </w:pPr>
      <w:r>
        <w:rPr>
          <w:i/>
          <w:iCs/>
          <w:color w:val="555555"/>
        </w:rPr>
        <w:t xml:space="preserve">Оператор — ТОО «ICNX CA» (БИН 250440019144, Astana Hub, участник № 2615 от 23.06.2025). Политика разработана в соответствии с Законом Республики Казахстан № 94-V «О персональных данных и их защите» и рекомендациями КИБ МЦРИАП 2023–2024 годов о статусе cookie-файлов как персональных данных.</w:t>
      </w:r>
    </w:p>
    <w:p>
      <w:pPr>
        <w:pStyle w:val="Heading2"/>
        <w:spacing w:after="160" w:before="260"/>
      </w:pPr>
      <w:r>
        <w:rPr>
          <w:b/>
          <w:bCs/>
        </w:rPr>
        <w:t xml:space="preserve">1. Что такое cookie</w:t>
      </w:r>
    </w:p>
    <w:p>
      <w:pPr>
        <w:spacing w:after="80" w:before="80" w:line="300"/>
        <w:jc w:val="both"/>
      </w:pPr>
      <w:r>
        <w:t xml:space="preserve">Cookie-файлы — небольшие текстовые файлы, сохраняемые браузером посетителя при использовании Сайта. Cookie позволяют распознавать устройство при повторных визитах, сохранять предпочтения и обеспечивать работу отдельных функций. Оператор рассматривает cookie-файлы, содержащие идентификаторы, позволяющие связать сведения с конкретным посетителем, как персональные данные.</w:t>
      </w:r>
    </w:p>
    <w:p>
      <w:pPr>
        <w:spacing w:after="80" w:before="80" w:line="300"/>
        <w:jc w:val="both"/>
      </w:pPr>
      <w:r>
        <w:t xml:space="preserve">Наряду с cookie Сайт использует аналогичные технологии — теги и пиксели сторонних сервисов, то есть скрипты, которые при загрузке страницы передают сведения о посещении на серверы этих сервисов. Положения настоящей Политики, касающиеся cookie, применяются к ним в равной мере.</w:t>
      </w:r>
    </w:p>
    <w:p>
      <w:pPr>
        <w:pStyle w:val="Heading2"/>
        <w:spacing w:after="160" w:before="260"/>
      </w:pPr>
      <w:r>
        <w:rPr>
          <w:b/>
          <w:bCs/>
        </w:rPr>
        <w:t xml:space="preserve">2. Категории cookie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500"/>
        <w:gridCol w:w="2000"/>
        <w:gridCol w:w="1860"/>
        <w:gridCol w:w="2000"/>
      </w:tblGrid>
      <w:tr>
        <w:trPr>
          <w:tblHeader/>
        </w:trPr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0058A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Категория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0058A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Обязат.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0058A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Назначение</w:t>
            </w:r>
          </w:p>
        </w:tc>
        <w:tc>
          <w:tcPr>
            <w:tcW w:type="dxa" w:w="1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0058A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Срок хранения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0058A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FFFFFF"/>
              </w:rPr>
              <w:t xml:space="preserve">Примеры обработчиков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Необходимые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Да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Авторизация, защита форм, CSRF, балансировка, хранение выбора посетителя в cookie-баннере.</w:t>
            </w:r>
          </w:p>
        </w:tc>
        <w:tc>
          <w:tcPr>
            <w:tcW w:type="dxa" w:w="1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Сессия — до 30 дней; выбор в cookie-баннере — 12 месяцев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Сайт icnx.kz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Аналитические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С согласия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Статистика посещений, источников трафика, поведения на страницах.</w:t>
            </w:r>
          </w:p>
        </w:tc>
        <w:tc>
          <w:tcPr>
            <w:tcW w:type="dxa" w:w="1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До 24 месяцев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Google Analytics 4 (США — трансграничная передача)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Маркетинговые</w:t>
            </w:r>
          </w:p>
        </w:tc>
        <w:tc>
          <w:tcPr>
            <w:tcW w:type="dxa" w:w="1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С согласия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Идентификация для последующего показа релевантной рекламы (ретаргетинг) и оценки её эффективности.</w:t>
            </w:r>
          </w:p>
        </w:tc>
        <w:tc>
          <w:tcPr>
            <w:tcW w:type="dxa" w:w="186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До 12 месяцев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Meta Pixel (США — трансграничная передача)</w:t>
            </w:r>
          </w:p>
        </w:tc>
      </w:tr>
    </w:tbl>
    <w:p>
      <w:pPr>
        <w:pStyle w:val="Heading2"/>
        <w:spacing w:after="160" w:before="260"/>
      </w:pPr>
      <w:r>
        <w:rPr>
          <w:b/>
          <w:bCs/>
        </w:rPr>
        <w:t xml:space="preserve">3. Получение согласия — cookie-баннер</w:t>
      </w:r>
    </w:p>
    <w:p>
      <w:pPr>
        <w:spacing w:after="80" w:before="80" w:line="300"/>
        <w:jc w:val="both"/>
      </w:pPr>
      <w:r>
        <w:t xml:space="preserve">При первом визите на Сайт посетителю показывается cookie-баннер с возможностью раздельного управления категориями. До получения согласия загружаются только необходимые файлы cookie: контейнер Google Tag Manager, теги Google Analytics и Meta Pixel до этого момента не загружаются и данные в Google и Meta не передают. Согласие фиксируется на 12 месяцев. Кнопка «Принять все» не имеет визуального приоритета над «Отклонить» и «Настроить».</w:t>
      </w:r>
    </w:p>
    <w:p>
      <w:pPr>
        <w:pStyle w:val="Heading2"/>
        <w:spacing w:after="160" w:before="260"/>
      </w:pPr>
      <w:r>
        <w:rPr>
          <w:b/>
          <w:bCs/>
        </w:rPr>
        <w:t xml:space="preserve">4. Используемые сервисы веб-аналитики и рекламы</w:t>
      </w:r>
    </w:p>
    <w:p>
      <w:pPr>
        <w:spacing w:after="80" w:before="80" w:line="300"/>
        <w:jc w:val="both"/>
      </w:pPr>
      <w:r>
        <w:t xml:space="preserve">4.1. Google Tag Manager — Google LLC (Соединённые Штаты Америки). Система управления тегами, через которую на Сайте размещаются Google Analytics и Meta Pixel. GTM не устанавливает собственных аналитических или рекламных cookie, однако при загрузке контейнера браузер посетителя передаёт на серверы Google технические данные (IP-адрес, сведения о браузере и устройстве). Поэтому контейнер загружается только после согласия посетителя хотя бы на одну из категорий «Аналитические» или «Маркетинговые», а теги внутри него срабатывают строго в пределах выбранных категорий.</w:t>
      </w:r>
    </w:p>
    <w:p>
      <w:pPr>
        <w:spacing w:after="80" w:before="0" w:line="300"/>
        <w:jc w:val="left"/>
      </w:pPr>
      <w:r>
        <w:t xml:space="preserve">Документы Google Tag Manager: правила использования сервиса — marketingplatform.google.com/about/analytics/tag-manager/use-policy; Политика конфиденциальности Google — policies.google.com/privacy.</w:t>
      </w:r>
    </w:p>
    <w:p>
      <w:pPr>
        <w:spacing w:after="80" w:before="80" w:line="300"/>
        <w:jc w:val="both"/>
      </w:pPr>
      <w:r>
        <w:t xml:space="preserve">4.2. Google Analytics 4 — Google LLC (Соединённые Штаты Америки). Используется только с согласия на аналитические cookie. Сервис собирает сведения о просмотренных страницах, источниках переходов, действиях на Сайте (например, отправке форм), устройстве и браузере, а также о приблизительном местоположении посетителя. Для различения посетителей используются псевдонимные идентификаторы в cookie _ga и _ga_&lt;ID&gt; (срок хранения — до 2 лет). По информации Google, Google Analytics 4 не регистрирует и не хранит IP-адреса. Данные на уровне пользователей и событий хранятся в Google Analytics не более 14 месяцев, агрегированная статистика может храниться дольше. Данные обрабатываются на серверах Google в США и других странах (трансграничная передача).</w:t>
      </w:r>
    </w:p>
    <w:p>
      <w:pPr>
        <w:spacing w:after="80" w:before="0" w:line="300"/>
        <w:jc w:val="left"/>
      </w:pPr>
      <w:r>
        <w:t xml:space="preserve">Документы Google Analytics: Политика конфиденциальности Google — policies.google.com/privacy; использование данных сайтов-партнёров — policies.google.com/technologies/partner-sites; opt-out — tools.google.com/dlpage/gaoptout.</w:t>
      </w:r>
    </w:p>
    <w:p>
      <w:pPr>
        <w:spacing w:after="80" w:before="80" w:line="300"/>
        <w:jc w:val="both"/>
      </w:pPr>
      <w:r>
        <w:t xml:space="preserve">4.3. Meta Pixel — Meta Platforms, Inc. (Соединённые Штаты Америки). Используется только с согласия на маркетинговые cookie — для показа рекламы посетителям Сайта в Facebook и Instagram, формирования рекламных аудиторий и оценки эффективности рекламы. Пиксель передаёт в Meta сведения о просмотренных страницах и действиях на Сайте, IP-адрес, технические данные браузера и устройства, а также идентификаторы из cookie _fbp и _fbc (срок хранения — до 90 дней). Meta может сопоставлять эти данные с учётными записями Facebook и Instagram и обрабатывает их, в том числе в собственных целях, в соответствии со своей политикой конфиденциальности. Расширенное сопоставление (передача хешированных контактных данных из форм Сайта) не используется. Данные обрабатываются на серверах Meta в США и других странах (трансграничная передача).</w:t>
      </w:r>
    </w:p>
    <w:p>
      <w:pPr>
        <w:spacing w:after="80" w:before="0" w:line="300"/>
        <w:jc w:val="left"/>
      </w:pPr>
      <w:r>
        <w:t xml:space="preserve">Документы Meta: Политика конфиденциальности — facebook.com/privacy/policy; Политика в отношении cookie — facebook.com/privacy/policies/cookies; Условия использования инструментов Meta для бизнеса — facebook.com/legal/businesstech; отказ от рекламы на основе действий вне Meta — в настройках рекламы Центра аккаунтов Meta.</w:t>
      </w:r>
    </w:p>
    <w:p>
      <w:pPr>
        <w:spacing w:after="80" w:before="80" w:line="300"/>
        <w:jc w:val="both"/>
      </w:pPr>
      <w:r>
        <w:t xml:space="preserve">4.4. Иные сервисы веб-аналитики и рекламы, не указанные в настоящем разделе, Оператором не используются. При появлении необходимости их подключения Оператор предварительно: (а) уведомит КИБ МЦРИАП о трансграничной передаче в соответствующее государство; (б) обновит настоящую Политику; (в) запросит дополнительное согласие посетителей.</w:t>
      </w:r>
    </w:p>
    <w:p>
      <w:pPr>
        <w:pStyle w:val="Heading2"/>
        <w:spacing w:after="160" w:before="260"/>
      </w:pPr>
      <w:r>
        <w:rPr>
          <w:b/>
          <w:bCs/>
        </w:rPr>
        <w:t xml:space="preserve">5. Локализация данных</w:t>
      </w:r>
    </w:p>
    <w:p>
      <w:pPr>
        <w:spacing w:after="80" w:before="80" w:line="300"/>
        <w:jc w:val="both"/>
      </w:pPr>
      <w:r>
        <w:t xml:space="preserve">Персональные данные, которые посетители передают через Сайт (формы, обращения), а также служебные данные Сайта (сессии, авторизация, защита от CSRF) собираются и хранятся на серверах Оператора в Республике Казахстан. Сервисы, указанные в разделе 4, получают данные непосредственно из браузера посетителя и обрабатывают их на своих серверах за пределами Республики Казахстан — в Соединённых Штатах Америки и других странах. Такая трансграничная передача осуществляется только после согласия посетителя на соответствующую категорию cookie и описана в разделе 4 настоящей Политики и в разделе 9 Политики обработки персональных данных.</w:t>
      </w:r>
    </w:p>
    <w:p>
      <w:pPr>
        <w:pStyle w:val="Heading2"/>
        <w:spacing w:after="160" w:before="260"/>
      </w:pPr>
      <w:r>
        <w:rPr>
          <w:b/>
          <w:bCs/>
        </w:rPr>
        <w:t xml:space="preserve">6. Управление cookie через браузер</w:t>
      </w:r>
    </w:p>
    <w:p>
      <w:pPr>
        <w:spacing w:after="80" w:before="80" w:line="300"/>
        <w:jc w:val="both"/>
      </w:pPr>
      <w:r>
        <w:t xml:space="preserve">Дополнительно посетитель может управлять cookie через настройки браузера (удаление, блокировка, режим инкогнито). Полное отключение cookie может привести к неработоспособности отдельных функций Сайта.</w:t>
      </w:r>
    </w:p>
    <w:p>
      <w:pPr>
        <w:pStyle w:val="Heading2"/>
        <w:spacing w:after="160" w:before="260"/>
      </w:pPr>
      <w:r>
        <w:rPr>
          <w:b/>
          <w:bCs/>
        </w:rPr>
        <w:t xml:space="preserve">7. Срок действия согласия и порядок отзыва</w:t>
      </w:r>
    </w:p>
    <w:p>
      <w:pPr>
        <w:spacing w:after="80" w:before="80" w:line="300"/>
        <w:jc w:val="both"/>
      </w:pPr>
      <w:r>
        <w:t xml:space="preserve">Согласие на использование аналитических и маркетинговых cookie действует 12 месяцев или до момента отзыва. Способы отзыва: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Через ссылку «Настройки cookies» в подвале Сайта (раздельное переключение категорий).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Очисткой cookie через настройки браузера.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Письменным обращением на info@icnx.kz.</w:t>
      </w:r>
    </w:p>
    <w:p>
      <w:pPr>
        <w:pStyle w:val="Heading2"/>
        <w:spacing w:after="160" w:before="260"/>
      </w:pPr>
      <w:r>
        <w:rPr>
          <w:b/>
          <w:bCs/>
        </w:rPr>
        <w:t xml:space="preserve">8. Контакты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Оператор: ТОО «ICNX CA», Республика Казахстан, г. Алматы, Бостандыкский район, ул. Байзакова, д. 280, н.п. 3, индекс 050004, Astana Hub, участник № 2615 от 23.06.2025.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Адрес электронной почты для запросов по cookie и веб-аналитике: info@icnx.kz.</w:t>
      </w:r>
    </w:p>
    <w:p>
      <w:pPr>
        <w:pStyle w:val="Heading2"/>
        <w:spacing w:after="160" w:before="260"/>
      </w:pPr>
      <w:r>
        <w:rPr>
          <w:b/>
          <w:bCs/>
        </w:rPr>
        <w:t xml:space="preserve">9. Изменение Политики</w:t>
      </w:r>
    </w:p>
    <w:p>
      <w:pPr>
        <w:spacing w:after="80" w:before="80" w:line="300"/>
        <w:jc w:val="both"/>
      </w:pPr>
      <w:r>
        <w:t xml:space="preserve">Актуальная редакция Политики публикуется на Сайте по адресу https://icnx.kz/legal/cookies-policy. При внесении существенных изменений (новые категории cookies, новые получатели данных, новые направления трансграничной передачи) согласие посетителей запрашивается повторно.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777777"/>
        <w:sz w:val="18"/>
        <w:szCs w:val="18"/>
      </w:rPr>
      <w:t xml:space="preserve">ICNX CA / icnx.kz — Политика cookies | стр. </w:t>
    </w:r>
    <w:r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20"/>
      <w:outlineLvl w:val="0"/>
    </w:pPr>
    <w:rPr>
      <w:rFonts w:ascii="Arial" w:cs="Arial" w:eastAsia="Arial" w:hAnsi="Arial"/>
      <w:b/>
      <w:bCs/>
      <w:color w:val="0058A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rFonts w:ascii="Arial" w:cs="Arial" w:eastAsia="Arial" w:hAnsi="Arial"/>
      <w:b/>
      <w:bCs/>
      <w:color w:val="0058A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2026-05-31T08:48:00.285Z</dcterms:created>
  <dcterms:modified xsi:type="dcterms:W3CDTF">2026-05-31T08:48:00.285Z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