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320"/>
      </w:pPr>
      <w:r>
        <w:rPr>
          <w:b/>
          <w:bCs/>
        </w:rPr>
        <w:t xml:space="preserve">Согласие на обработку персональных данных</w:t>
      </w:r>
    </w:p>
    <w:p>
      <w:pPr>
        <w:spacing w:after="80" w:before="80" w:line="300"/>
        <w:jc w:val="both"/>
      </w:pPr>
      <w:r>
        <w:rPr>
          <w:i/>
          <w:iCs/>
          <w:color w:val="555555"/>
        </w:rPr>
        <w:t xml:space="preserve">Настоящее Согласие оформляется отдельным документом и подтверждается субъектом отдельной отметкой соответствующего чекбокса при заполнении формы обратной связи на сайте icnx.kz. Оформление Согласия соответствует требованиям статьи 8 Закона Республики Казахстан от 21 мая 2013 года № 94-V «О персональных данных и их защите».</w:t>
      </w:r>
    </w:p>
    <w:p>
      <w:pPr>
        <w:pStyle w:val="Heading2"/>
        <w:spacing w:after="160" w:before="260"/>
      </w:pPr>
      <w:r>
        <w:rPr>
          <w:b/>
          <w:bCs/>
        </w:rPr>
        <w:t xml:space="preserve">1. Стороны Согласия</w:t>
      </w:r>
    </w:p>
    <w:p>
      <w:pPr>
        <w:spacing w:after="80" w:before="80" w:line="300"/>
        <w:jc w:val="both"/>
      </w:pPr>
      <w:r>
        <w:t xml:space="preserve">1.1. Я, нижеподписавшийся (-ая) субъект персональных данных (далее — Субъект):</w:t>
      </w:r>
    </w:p>
    <w:p>
      <w:pPr>
        <w:spacing w:after="80" w:before="80" w:line="300"/>
        <w:jc w:val="both"/>
      </w:pPr>
      <w:r>
        <w:t xml:space="preserve">Фамилия, имя, отчество (при наличии): __________________________________________________________</w:t>
      </w:r>
    </w:p>
    <w:p>
      <w:pPr>
        <w:spacing w:after="80" w:before="80" w:line="300"/>
        <w:jc w:val="both"/>
      </w:pPr>
      <w:r>
        <w:t xml:space="preserve">Адрес электронной почты: ______________________________________________________________________</w:t>
      </w:r>
    </w:p>
    <w:p>
      <w:pPr>
        <w:spacing w:after="80" w:before="80" w:line="300"/>
        <w:jc w:val="both"/>
      </w:pPr>
      <w:r>
        <w:t xml:space="preserve">Номер телефона (при указании): _________________________________________________________________</w:t>
      </w:r>
    </w:p>
    <w:p>
      <w:pPr>
        <w:spacing w:after="80" w:before="80" w:line="300"/>
        <w:jc w:val="both"/>
      </w:pPr>
      <w:r>
        <w:rPr>
          <w:i/>
          <w:iCs/>
          <w:color w:val="555555"/>
        </w:rPr>
        <w:t xml:space="preserve">(Сведения о Субъекте автоматически фиксируются на основании данных, указанных в форме на Сайте, и сохраняются вместе с настоящим Согласием в журнале согласий Оператора.)</w:t>
      </w:r>
    </w:p>
    <w:p>
      <w:pPr>
        <w:spacing w:after="80" w:before="80" w:line="300"/>
        <w:jc w:val="both"/>
      </w:pPr>
      <w:r>
        <w:t xml:space="preserve">1.2. Даю настоящее Согласие в адрес Оператора:</w:t>
      </w:r>
    </w:p>
    <w:p>
      <w:pPr>
        <w:spacing w:after="80" w:before="80" w:line="300"/>
        <w:jc w:val="both"/>
      </w:pPr>
      <w:r>
        <w:t xml:space="preserve">Товарищество с ограниченной ответственностью «ICNX CA» (ТОО «ICNX CA»), БИН 250440019144, адрес: Республика Казахстан, г. Алматы, Бостандыкский район, ул. Байзакова, д. 280, н.п. 3, индекс 050004, статус Astana Hub, участник № 2615 от 23.06.2025, адрес электронной почты для запросов: info@icnx.kz.</w:t>
      </w:r>
    </w:p>
    <w:p>
      <w:pPr>
        <w:pStyle w:val="Heading2"/>
        <w:spacing w:after="160" w:before="260"/>
      </w:pPr>
      <w:r>
        <w:rPr>
          <w:b/>
          <w:bCs/>
        </w:rPr>
        <w:t xml:space="preserve">2. Цели обработки персональных данных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Рассмотрение моего обращения, направленного через форму обратной связи, подготовка ответа и обратной коммуникации по указанному мной каналу связи.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Установление и поддержание деловых коммуникаций с Оператором, переговоры по предмету моего обращения, при необходимости — заключение и исполнение договора.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Идентификация Субъекта при последующих обращениях, ведение истории взаимодействия в учётных системах Оператора.</w:t>
      </w:r>
    </w:p>
    <w:p>
      <w:pPr>
        <w:pStyle w:val="Heading2"/>
        <w:spacing w:after="160" w:before="260"/>
      </w:pPr>
      <w:r>
        <w:rPr>
          <w:b/>
          <w:bCs/>
        </w:rPr>
        <w:t xml:space="preserve">3. Перечень персональных данных, передача которых охватывается Согласием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Фамилия, имя, отчество (при добровольном указании).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Адрес электронной почты.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Номер контактного телефона (при добровольном указании).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Наименование организации, которую я представляю (при добровольном указании).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Должность (при добровольном указании).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Тип запроса (выбор из предложенного списка категорий).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Содержание моего обращения (текст сообщения, прикреплённые файлы — при наличии).</w:t>
      </w:r>
    </w:p>
    <w:p>
      <w:pPr>
        <w:spacing w:after="80" w:before="80" w:line="300"/>
        <w:jc w:val="both"/>
      </w:pPr>
      <w:r>
        <w:rPr>
          <w:i/>
          <w:iCs/>
        </w:rPr>
        <w:t xml:space="preserve">Согласие не распространяется на персональные данные, отнесённые статьёй 1 Закона 94-V к категориям, требующим особой защиты (биометрические данные, данные о расовом или этническом происхождении, политических, религиозных, философских убеждениях, состоянии здоровья, личной жизни).</w:t>
      </w:r>
    </w:p>
    <w:p>
      <w:pPr>
        <w:pStyle w:val="Heading2"/>
        <w:spacing w:after="160" w:before="260"/>
      </w:pPr>
      <w:r>
        <w:rPr>
          <w:b/>
          <w:bCs/>
        </w:rPr>
        <w:t xml:space="preserve">4. Перечень действий с персональными данными</w:t>
      </w:r>
    </w:p>
    <w:p>
      <w:pPr>
        <w:spacing w:after="80" w:before="80" w:line="300"/>
        <w:jc w:val="both"/>
      </w:pPr>
      <w:r>
        <w:t xml:space="preserve">Я даю Согласие на совершение Оператором следующих действий: сбор, запись, систематизация, накопление, хранение, изменение (обновление, дополнение), извлечение, использование, передача (распространение, предоставление, доступ — в пределах, указанных в пунктах 5 и 6 настоящего Согласия), обезличивание, блокирование, удаление, уничтожение. Обработка осуществляется как с использованием средств автоматизации, так и без них.</w:t>
      </w:r>
    </w:p>
    <w:p>
      <w:pPr>
        <w:pStyle w:val="Heading2"/>
        <w:spacing w:after="160" w:before="260"/>
      </w:pPr>
      <w:r>
        <w:rPr>
          <w:b/>
          <w:bCs/>
        </w:rPr>
        <w:t xml:space="preserve">5. Получатели персональных данных в Республике Казахстан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Работники Оператора, в чьи должностные обязанности входит подготовка ответа на моё обращение и взаимодействие с клиентами и партнёрами.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Лица, действующие по поручению Оператора на основании договора, отвечающего требованиям статьи 18 Закона 94-V (провайдеры услуг хостинга, поставщики CRM-решений, антифрод-решений). Перечень — по запросу.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Государственные органы Республики Казахстан — в случаях и порядке, установленных законодательством.</w:t>
      </w:r>
    </w:p>
    <w:p>
      <w:pPr>
        <w:pStyle w:val="Heading2"/>
        <w:spacing w:after="160" w:before="260"/>
      </w:pPr>
      <w:r>
        <w:rPr>
          <w:b/>
          <w:bCs/>
        </w:rPr>
        <w:t xml:space="preserve">6. Согласие на трансграничную передачу персональных данных</w:t>
      </w:r>
    </w:p>
    <w:p>
      <w:pPr>
        <w:spacing w:after="80" w:before="80" w:line="300"/>
        <w:jc w:val="both"/>
      </w:pPr>
      <w:r>
        <w:t xml:space="preserve">Я даю своё отдельное согласие на трансграничную передачу моих персональных данных в Российскую Федерацию следующим получателям (в соответствии со статьёй 16 Закона 94-V):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ООО «Яндекс» (Российская Федерация) — обработчик сервиса веб-аналитики Yandex Metrica. Цель: сбор обезличенной статистики использования Сайта.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ООО «Яндекс.Облако» (Российская Федерация) — обработчик сервиса Yandex SmartCaptcha. Цель: защита форм Сайта от автоматизированных атак.</w:t>
      </w:r>
    </w:p>
    <w:p>
      <w:pPr>
        <w:spacing w:after="80" w:before="80" w:line="300"/>
        <w:jc w:val="both"/>
      </w:pPr>
      <w:r>
        <w:t xml:space="preserve">Я уведомлён (-а), что: (а) Российская Федерация включена в перечень государств с надлежащим уровнем защиты ПДн, утверждённый КИБ МЦРИАП; (б) Оператор предварительно уведомил КИБ МЦРИАП о трансграничной передаче в Российскую Федерацию; (в) объём передаваемых данных ограничен сведениями, необходимыми для достижения целей обработки веб-метрик и защиты форм.</w:t>
      </w:r>
    </w:p>
    <w:p>
      <w:pPr>
        <w:spacing w:after="80" w:before="80" w:line="300"/>
        <w:jc w:val="both"/>
      </w:pPr>
      <w:r>
        <w:t xml:space="preserve">Иная трансграничная передача моих персональных данных Оператором не осуществляется. ПДн моего обращения, направленные через форму обратной связи, сохраняются исключительно в БД Сайта на серверах в Республике Казахстан и не передаются на корпоративную электронную почту Оператора или иные облачные сервисы за пределами Республики Казахстан.</w:t>
      </w:r>
    </w:p>
    <w:p>
      <w:pPr>
        <w:pStyle w:val="Heading2"/>
        <w:spacing w:after="160" w:before="260"/>
      </w:pPr>
      <w:r>
        <w:rPr>
          <w:b/>
          <w:bCs/>
        </w:rPr>
        <w:t xml:space="preserve">7. Срок действия Согласия и порядок его отзыва</w:t>
      </w:r>
    </w:p>
    <w:p>
      <w:pPr>
        <w:spacing w:after="80" w:before="80" w:line="300"/>
        <w:jc w:val="both"/>
      </w:pPr>
      <w:r>
        <w:t xml:space="preserve">7.1. Согласие даётся бессрочно — с момента его подтверждения отметкой соответствующего чекбокса при отправке формы и до отзыва мной Согласия.</w:t>
      </w:r>
    </w:p>
    <w:p>
      <w:pPr>
        <w:spacing w:after="80" w:before="80" w:line="300"/>
        <w:jc w:val="both"/>
      </w:pPr>
      <w:r>
        <w:t xml:space="preserve">7.2. Я вправе в любой момент отозвать настоящее Согласие путём направления Оператору письменного уведомления одним из способов: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Электронным письмом на адрес Оператора info@icnx.kz с темой «Отзыв согласия на обработку персональных данных (icnx.kz)» и указанием моих ФИО и адреса электронной почты, использованных при отправке формы.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Письменным обращением по почтовому адресу: Республика Казахстан, г. Алматы, Бостандыкский район, ул. Байзакова, д. 280, н.п. 3, индекс 050004.</w:t>
      </w:r>
    </w:p>
    <w:p>
      <w:pPr>
        <w:spacing w:after="80" w:before="80" w:line="300"/>
        <w:jc w:val="both"/>
      </w:pPr>
      <w:r>
        <w:t xml:space="preserve">7.3. В случае отзыва Согласия Оператор прекращает обработку моих персональных данных и уничтожает их в срок не более 30 (тридцати) календарных дней с момента получения отзыва, если отсутствуют иные правовые основания для обработки, установленные законодательством Республики Казахстан.</w:t>
      </w:r>
    </w:p>
    <w:p>
      <w:pPr>
        <w:spacing w:after="80" w:before="80" w:line="300"/>
        <w:jc w:val="both"/>
      </w:pPr>
      <w:r>
        <w:t xml:space="preserve">7.4. Отзыв Согласия не распространяется на обработку, осуществлённую Оператором до момента получения отзыва, а также на случаи, когда обработка необходима для исполнения обязанностей Оператора, возложенных на него законодательством Республики Казахстан.</w:t>
      </w:r>
    </w:p>
    <w:p>
      <w:pPr>
        <w:pStyle w:val="Heading2"/>
        <w:spacing w:after="160" w:before="260"/>
      </w:pPr>
      <w:r>
        <w:rPr>
          <w:b/>
          <w:bCs/>
        </w:rPr>
        <w:t xml:space="preserve">8. Подтверждение информированности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Согласие даётся мной добровольно, в своём интересе и не находясь под влиянием заблуждения, обмана, насилия или угроз.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Я ознакомлен (-а) с Политикой обработки персональных данных Оператора, размещённой на Сайте.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Я ознакомлен (-а) с моими правами субъекта персональных данных, установленными статьями 24–25 Закона 94-V.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Я понимаю, что отказ от предоставления Согласия означает невозможность Оператора рассмотреть моё обращение через форму обратной связи.</w:t>
      </w:r>
    </w:p>
    <w:p>
      <w:pPr>
        <w:pStyle w:val="Heading2"/>
        <w:spacing w:after="160" w:before="260"/>
      </w:pPr>
      <w:r>
        <w:rPr>
          <w:b/>
          <w:bCs/>
        </w:rPr>
        <w:t xml:space="preserve">9. Способ подтверждения Согласия</w:t>
      </w:r>
    </w:p>
    <w:p>
      <w:pPr>
        <w:spacing w:after="80" w:before="80" w:line="300"/>
        <w:jc w:val="both"/>
      </w:pPr>
      <w:r>
        <w:t xml:space="preserve">Подтверждение Согласия осуществляется путём проставления мной отметки в чекбоксе «Согласие на обработку персональных данных» под формой обратной связи на Сайте и последующего нажатия кнопки «Отправить запрос». Дата и время подтверждения, IP-адрес и идентификатор сессии фиксируются Оператором в журнале согласий для целей доказывания факта получения Согласия.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777777"/>
        <w:sz w:val="18"/>
        <w:szCs w:val="18"/>
      </w:rPr>
      <w:t xml:space="preserve">ICNX CA / icnx.kz — Согласие на обработку ПДн | стр. </w:t>
    </w:r>
    <w:r>
      <w:rPr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20"/>
      <w:outlineLvl w:val="0"/>
    </w:pPr>
    <w:rPr>
      <w:rFonts w:ascii="Arial" w:cs="Arial" w:eastAsia="Arial" w:hAnsi="Arial"/>
      <w:b/>
      <w:bCs/>
      <w:color w:val="0058A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rFonts w:ascii="Arial" w:cs="Arial" w:eastAsia="Arial" w:hAnsi="Arial"/>
      <w:b/>
      <w:bCs/>
      <w:color w:val="0058A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2026-05-31T08:48:00.282Z</dcterms:created>
  <dcterms:modified xsi:type="dcterms:W3CDTF">2026-05-31T08:48:00.282Z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